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SHAW STEVEN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346 CLAYPOOL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WARWICK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Mastech Digital,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MHH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12"/>
        <w:gridCol w:w="1280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57,500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Rachel Lynn Shaw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59,700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Rachel Lynn Shaw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1,310,100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purchase was executed through multiple trades at prices ranging from $6.43 to $6.44. The price reported above reflects the weighted average purchase price. The reporting person hereby undertakes to provide upon request to the Securities and Exchange Commission staff, the Issuer or a security holder of the Issuer, full information regarding the number of shares purchased at each separate price for all transactions reported on this Form 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the trustee and a contingent residual beneficiary of the Rachel Lynn Shaw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purchase was executed through multiple trades at prices ranging from $6.31 to $6.38. The price reported above reflects the weighted average purchase price. The reporting person hereby undertakes to provide upon request to the Securities and Exchange Commission staff, the Issuer or a security holder of the Issuer, full information regarding the number of shares purchased at each separate price for all transactions reported on this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A. Shaw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0614" TargetMode="External"/><Relationship Id="rId5" Type="http://schemas.openxmlformats.org/officeDocument/2006/relationships/hyperlink" Target="http://www.sec.gov/cgi-bin/browse-edgar?action=getcompany&amp;CIK=0001437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740</Words>
  <Characters>3990</Characters>
  <CharactersWithSpaces>4649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